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4" w:rsidRPr="00D174D9" w:rsidRDefault="005B1BB4" w:rsidP="005B1BB4">
      <w:pPr>
        <w:pStyle w:val="1"/>
        <w:jc w:val="center"/>
        <w:rPr>
          <w:rFonts w:eastAsia="华文中宋"/>
          <w:bCs/>
          <w:kern w:val="2"/>
          <w:sz w:val="36"/>
          <w:szCs w:val="36"/>
        </w:rPr>
      </w:pPr>
      <w:r w:rsidRPr="00D174D9">
        <w:rPr>
          <w:rFonts w:eastAsia="华文中宋" w:hint="eastAsia"/>
          <w:bCs/>
          <w:kern w:val="2"/>
          <w:sz w:val="36"/>
          <w:szCs w:val="36"/>
        </w:rPr>
        <w:t>从圣经看女人的事奉角色</w:t>
      </w:r>
      <w:r>
        <w:rPr>
          <w:rStyle w:val="a6"/>
          <w:rFonts w:eastAsia="华文中宋"/>
          <w:bCs/>
          <w:kern w:val="2"/>
          <w:sz w:val="36"/>
          <w:szCs w:val="36"/>
        </w:rPr>
        <w:footnoteReference w:id="1"/>
      </w:r>
    </w:p>
    <w:p w:rsidR="005B1BB4" w:rsidRPr="00D174D9" w:rsidRDefault="005B1BB4" w:rsidP="005B1BB4">
      <w:pPr>
        <w:pStyle w:val="ab"/>
      </w:pPr>
      <w:r w:rsidRPr="00D174D9">
        <w:rPr>
          <w:rFonts w:hint="eastAsia"/>
        </w:rPr>
        <w:t>文/</w:t>
      </w:r>
      <w:bookmarkStart w:id="1" w:name="_Hlk129011683"/>
      <w:r w:rsidRPr="00D174D9">
        <w:rPr>
          <w:rFonts w:hint="eastAsia"/>
        </w:rPr>
        <w:t>贾斯乐（</w:t>
      </w:r>
      <w:r w:rsidRPr="009761DC">
        <w:rPr>
          <w:rFonts w:ascii="Times New Roman"/>
        </w:rPr>
        <w:t xml:space="preserve">Norman L. </w:t>
      </w:r>
      <w:proofErr w:type="spellStart"/>
      <w:r w:rsidRPr="009761DC">
        <w:rPr>
          <w:rFonts w:ascii="Times New Roman"/>
        </w:rPr>
        <w:t>Geisler</w:t>
      </w:r>
      <w:proofErr w:type="spellEnd"/>
      <w:r w:rsidRPr="009761DC">
        <w:rPr>
          <w:rFonts w:ascii="Times New Roman"/>
        </w:rPr>
        <w:t>）</w:t>
      </w:r>
      <w:r w:rsidRPr="00D174D9">
        <w:rPr>
          <w:rFonts w:hint="eastAsia"/>
        </w:rPr>
        <w:t>、</w:t>
      </w:r>
      <w:bookmarkStart w:id="2" w:name="_Hlk129011405"/>
      <w:r w:rsidRPr="00D174D9">
        <w:rPr>
          <w:rFonts w:hint="eastAsia"/>
        </w:rPr>
        <w:t>郝威（</w:t>
      </w:r>
      <w:r w:rsidRPr="009761DC">
        <w:rPr>
          <w:rFonts w:ascii="Times New Roman" w:hint="eastAsia"/>
        </w:rPr>
        <w:t>T</w:t>
      </w:r>
      <w:r w:rsidRPr="009761DC">
        <w:rPr>
          <w:rFonts w:ascii="Times New Roman"/>
        </w:rPr>
        <w:t>homas Howe</w:t>
      </w:r>
      <w:r w:rsidRPr="00D174D9">
        <w:rPr>
          <w:rFonts w:hint="eastAsia"/>
        </w:rPr>
        <w:t>）</w:t>
      </w:r>
      <w:bookmarkEnd w:id="1"/>
      <w:bookmarkEnd w:id="2"/>
      <w:r w:rsidRPr="00D174D9">
        <w:rPr>
          <w:rFonts w:hint="eastAsia"/>
        </w:rPr>
        <w:t xml:space="preserve"> 译/罗超荣</w:t>
      </w:r>
    </w:p>
    <w:p w:rsidR="005B1BB4" w:rsidRPr="00D174D9" w:rsidRDefault="005B1BB4" w:rsidP="005B1BB4">
      <w:pPr>
        <w:rPr>
          <w:rStyle w:val="a8"/>
        </w:rPr>
      </w:pPr>
    </w:p>
    <w:p w:rsidR="005B1BB4" w:rsidRPr="00D174D9" w:rsidRDefault="005B1BB4" w:rsidP="005B1BB4">
      <w:r w:rsidRPr="00D174D9">
        <w:rPr>
          <w:rFonts w:hint="eastAsia"/>
        </w:rPr>
        <w:t>圣经的教导是否限制女人在教会中的事奉？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保罗在提摩太前书</w:t>
      </w:r>
      <w:r w:rsidRPr="00D174D9">
        <w:rPr>
          <w:rFonts w:hint="eastAsia"/>
        </w:rPr>
        <w:t>2:12</w:t>
      </w:r>
      <w:r w:rsidRPr="00D174D9">
        <w:rPr>
          <w:rFonts w:hint="eastAsia"/>
        </w:rPr>
        <w:t>说：“我不许女人讲道，也不许她辖管男人，只要沉静。”同样，在哥林多前书</w:t>
      </w:r>
      <w:r w:rsidRPr="00D174D9">
        <w:rPr>
          <w:rFonts w:hint="eastAsia"/>
        </w:rPr>
        <w:t>1</w:t>
      </w:r>
      <w:r w:rsidRPr="00D174D9">
        <w:t>4:34</w:t>
      </w:r>
      <w:r w:rsidRPr="00D174D9">
        <w:rPr>
          <w:rFonts w:hint="eastAsia"/>
        </w:rPr>
        <w:t>，他说：“妇女在会中要闭口不言，像在圣徒的众教会一样，因为不准她们说话。她们总要顺服，正如律法所说的。”彼得也有类似的教导：</w:t>
      </w:r>
    </w:p>
    <w:p w:rsidR="005B1BB4" w:rsidRPr="00D174D9" w:rsidRDefault="005B1BB4" w:rsidP="005B1BB4"/>
    <w:p w:rsidR="005B1BB4" w:rsidRPr="00D174D9" w:rsidRDefault="005B1BB4" w:rsidP="005B1BB4">
      <w:pPr>
        <w:pStyle w:val="a7"/>
      </w:pPr>
      <w:r w:rsidRPr="00D174D9">
        <w:rPr>
          <w:rFonts w:hint="eastAsia"/>
        </w:rPr>
        <w:t>你们不要以外面的</w:t>
      </w:r>
      <w:proofErr w:type="gramStart"/>
      <w:r w:rsidRPr="00D174D9">
        <w:rPr>
          <w:rFonts w:hint="eastAsia"/>
        </w:rPr>
        <w:t>辫</w:t>
      </w:r>
      <w:proofErr w:type="gramEnd"/>
      <w:r w:rsidRPr="00D174D9">
        <w:rPr>
          <w:rFonts w:hint="eastAsia"/>
        </w:rPr>
        <w:t>头发、戴金饰、</w:t>
      </w:r>
      <w:proofErr w:type="gramStart"/>
      <w:r w:rsidRPr="00D174D9">
        <w:rPr>
          <w:rFonts w:hint="eastAsia"/>
        </w:rPr>
        <w:t>穿美衣为</w:t>
      </w:r>
      <w:proofErr w:type="gramEnd"/>
      <w:r w:rsidRPr="00D174D9">
        <w:rPr>
          <w:rFonts w:hint="eastAsia"/>
        </w:rPr>
        <w:t>妆饰，只要以里面存着长久温柔、安静的心为妆饰，这在神面前是极宝贵的。因为古时仰赖神的圣洁妇人，正是以此为妆饰，顺服自己的丈夫，就如撒拉听从亚伯拉罕，称他为主。你们</w:t>
      </w:r>
      <w:proofErr w:type="gramStart"/>
      <w:r w:rsidRPr="00D174D9">
        <w:rPr>
          <w:rFonts w:hint="eastAsia"/>
        </w:rPr>
        <w:t>若行</w:t>
      </w:r>
      <w:proofErr w:type="gramEnd"/>
      <w:r w:rsidRPr="00D174D9">
        <w:rPr>
          <w:rFonts w:hint="eastAsia"/>
        </w:rPr>
        <w:t>善，不因恐吓而害怕，便是撒拉的女儿了。（彼前</w:t>
      </w:r>
      <w:bookmarkStart w:id="3" w:name="_Hlk129079496"/>
      <w:r w:rsidRPr="00D174D9">
        <w:rPr>
          <w:rFonts w:hint="eastAsia"/>
        </w:rPr>
        <w:t>3</w:t>
      </w:r>
      <w:r w:rsidRPr="00D174D9">
        <w:t>:3-6</w:t>
      </w:r>
      <w:bookmarkEnd w:id="3"/>
      <w:r w:rsidRPr="00D174D9">
        <w:rPr>
          <w:rFonts w:hint="eastAsia"/>
        </w:rPr>
        <w:t>）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那么，使徒们的教导是否在贬低女人的人格，限制她们在教会的事奉？一点都不是。当我们充分地了解经文的上下文之后，就可以看到，这些经文和其他推崇女人地位的经文一起，使得她们在基督的身体——教会，有很多事奉的空间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圣经宣称，女人同男人一样都是照着神的</w:t>
      </w:r>
      <w:proofErr w:type="gramStart"/>
      <w:r w:rsidRPr="00D174D9">
        <w:rPr>
          <w:rFonts w:hint="eastAsia"/>
        </w:rPr>
        <w:t>形像</w:t>
      </w:r>
      <w:proofErr w:type="gramEnd"/>
      <w:r w:rsidRPr="00D174D9">
        <w:rPr>
          <w:rFonts w:hint="eastAsia"/>
        </w:rPr>
        <w:t>造的（参创</w:t>
      </w:r>
      <w:r w:rsidRPr="00D174D9">
        <w:rPr>
          <w:rFonts w:hint="eastAsia"/>
        </w:rPr>
        <w:t>1</w:t>
      </w:r>
      <w:r w:rsidRPr="00D174D9">
        <w:t>:27</w:t>
      </w:r>
      <w:r w:rsidRPr="00D174D9">
        <w:rPr>
          <w:rFonts w:hint="eastAsia"/>
        </w:rPr>
        <w:t>）。也就是说，她们在本性上与男人一样，没有差别。在神的创造之下，男人和女人同样是人。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此外，在神救赎的观点上，女人和男人都是相同的。他们同有一位主，享有共同的救恩。“……或男或女，因为你们在基督耶稣里都成为</w:t>
      </w:r>
      <w:proofErr w:type="gramStart"/>
      <w:r w:rsidRPr="00D174D9">
        <w:rPr>
          <w:rFonts w:hint="eastAsia"/>
        </w:rPr>
        <w:t>一</w:t>
      </w:r>
      <w:proofErr w:type="gramEnd"/>
      <w:r w:rsidRPr="00D174D9">
        <w:rPr>
          <w:rFonts w:hint="eastAsia"/>
        </w:rPr>
        <w:t>了。”（加</w:t>
      </w:r>
      <w:r w:rsidRPr="00D174D9">
        <w:rPr>
          <w:rFonts w:hint="eastAsia"/>
        </w:rPr>
        <w:t>3</w:t>
      </w:r>
      <w:r w:rsidRPr="00D174D9">
        <w:t>:28</w:t>
      </w:r>
      <w:r w:rsidRPr="00D174D9">
        <w:rPr>
          <w:rFonts w:hint="eastAsia"/>
        </w:rPr>
        <w:t>）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在整本圣经中，没有因性别不同而区别对待事奉恩赐的记载。圣经并没有说：“教导的恩赐是属男人的，帮助人的恩赐是属女人的。”换言之，妇女在基督教会的事奉恩赐与男人相同。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我们在圣经里到处可以看到，神赐恩、祝福女人，使她们从事事奉。譬如：</w:t>
      </w:r>
      <w:proofErr w:type="gramStart"/>
      <w:r w:rsidRPr="00D174D9">
        <w:rPr>
          <w:rFonts w:hint="eastAsia"/>
        </w:rPr>
        <w:t>米利暗的</w:t>
      </w:r>
      <w:proofErr w:type="gramEnd"/>
      <w:r w:rsidRPr="00D174D9">
        <w:rPr>
          <w:rFonts w:hint="eastAsia"/>
        </w:rPr>
        <w:t>音乐职事（参出</w:t>
      </w:r>
      <w:r w:rsidRPr="00D174D9">
        <w:rPr>
          <w:rFonts w:hint="eastAsia"/>
        </w:rPr>
        <w:t>1</w:t>
      </w:r>
      <w:r w:rsidRPr="00D174D9">
        <w:t>5:20</w:t>
      </w:r>
      <w:r w:rsidRPr="00D174D9">
        <w:rPr>
          <w:rFonts w:hint="eastAsia"/>
        </w:rPr>
        <w:t>），底波拉（</w:t>
      </w:r>
      <w:proofErr w:type="gramStart"/>
      <w:r w:rsidRPr="00D174D9">
        <w:rPr>
          <w:rFonts w:hint="eastAsia"/>
        </w:rPr>
        <w:t>参士</w:t>
      </w:r>
      <w:proofErr w:type="gramEnd"/>
      <w:r w:rsidRPr="00D174D9">
        <w:rPr>
          <w:rFonts w:hint="eastAsia"/>
        </w:rPr>
        <w:t>4</w:t>
      </w:r>
      <w:r w:rsidRPr="00D174D9">
        <w:t>:4</w:t>
      </w:r>
      <w:r w:rsidRPr="00D174D9">
        <w:rPr>
          <w:rFonts w:hint="eastAsia"/>
        </w:rPr>
        <w:t>）、</w:t>
      </w:r>
      <w:proofErr w:type="gramStart"/>
      <w:r w:rsidRPr="00D174D9">
        <w:rPr>
          <w:rFonts w:hint="eastAsia"/>
        </w:rPr>
        <w:t>户勒大</w:t>
      </w:r>
      <w:proofErr w:type="gramEnd"/>
      <w:r w:rsidRPr="00D174D9">
        <w:rPr>
          <w:rFonts w:hint="eastAsia"/>
        </w:rPr>
        <w:t>（参代下</w:t>
      </w:r>
      <w:r w:rsidRPr="00D174D9">
        <w:rPr>
          <w:rFonts w:hint="eastAsia"/>
        </w:rPr>
        <w:t>3</w:t>
      </w:r>
      <w:r w:rsidRPr="00D174D9">
        <w:t>4:22</w:t>
      </w:r>
      <w:r w:rsidRPr="00D174D9">
        <w:rPr>
          <w:rFonts w:hint="eastAsia"/>
        </w:rPr>
        <w:t>）、亚拿（</w:t>
      </w:r>
      <w:proofErr w:type="gramStart"/>
      <w:r w:rsidRPr="00D174D9">
        <w:rPr>
          <w:rFonts w:hint="eastAsia"/>
        </w:rPr>
        <w:t>参路</w:t>
      </w:r>
      <w:proofErr w:type="gramEnd"/>
      <w:r w:rsidRPr="00D174D9">
        <w:rPr>
          <w:rFonts w:hint="eastAsia"/>
        </w:rPr>
        <w:t>2</w:t>
      </w:r>
      <w:r w:rsidRPr="00D174D9">
        <w:t>:36</w:t>
      </w:r>
      <w:r w:rsidRPr="00D174D9">
        <w:rPr>
          <w:rFonts w:hint="eastAsia"/>
        </w:rPr>
        <w:t>）等女先知的事奉，以及女</w:t>
      </w:r>
      <w:proofErr w:type="gramStart"/>
      <w:r w:rsidRPr="00D174D9">
        <w:rPr>
          <w:rFonts w:hint="eastAsia"/>
        </w:rPr>
        <w:t>教师百基拉</w:t>
      </w:r>
      <w:proofErr w:type="gramEnd"/>
      <w:r w:rsidRPr="00D174D9">
        <w:rPr>
          <w:rFonts w:hint="eastAsia"/>
        </w:rPr>
        <w:t>（</w:t>
      </w:r>
      <w:proofErr w:type="gramStart"/>
      <w:r w:rsidRPr="00D174D9">
        <w:rPr>
          <w:rFonts w:hint="eastAsia"/>
        </w:rPr>
        <w:t>参徒</w:t>
      </w:r>
      <w:proofErr w:type="gramEnd"/>
      <w:r w:rsidRPr="00D174D9">
        <w:rPr>
          <w:rFonts w:hint="eastAsia"/>
        </w:rPr>
        <w:t>1</w:t>
      </w:r>
      <w:r w:rsidRPr="00D174D9">
        <w:t>8:26</w:t>
      </w:r>
      <w:r w:rsidRPr="00D174D9">
        <w:rPr>
          <w:rFonts w:hint="eastAsia"/>
        </w:rPr>
        <w:t>），女执事非比（</w:t>
      </w:r>
      <w:proofErr w:type="gramStart"/>
      <w:r w:rsidRPr="00D174D9">
        <w:rPr>
          <w:rFonts w:hint="eastAsia"/>
        </w:rPr>
        <w:t>参罗</w:t>
      </w:r>
      <w:proofErr w:type="gramEnd"/>
      <w:r w:rsidRPr="00D174D9">
        <w:rPr>
          <w:rFonts w:hint="eastAsia"/>
        </w:rPr>
        <w:t>1</w:t>
      </w:r>
      <w:r w:rsidRPr="00D174D9">
        <w:t>6:1</w:t>
      </w:r>
      <w:r w:rsidRPr="00D174D9">
        <w:rPr>
          <w:rFonts w:hint="eastAsia"/>
        </w:rPr>
        <w:t>）。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在耶稣的事奉里，有许多妇女曾经帮助过祂（</w:t>
      </w:r>
      <w:proofErr w:type="gramStart"/>
      <w:r w:rsidRPr="00D174D9">
        <w:rPr>
          <w:rFonts w:hint="eastAsia"/>
        </w:rPr>
        <w:t>参路</w:t>
      </w:r>
      <w:proofErr w:type="gramEnd"/>
      <w:r w:rsidRPr="00D174D9">
        <w:rPr>
          <w:rFonts w:hint="eastAsia"/>
        </w:rPr>
        <w:t>2</w:t>
      </w:r>
      <w:r w:rsidRPr="00D174D9">
        <w:t>3:49</w:t>
      </w:r>
      <w:r w:rsidRPr="00D174D9">
        <w:rPr>
          <w:rFonts w:hint="eastAsia"/>
        </w:rPr>
        <w:t>；约</w:t>
      </w:r>
      <w:r w:rsidRPr="00D174D9">
        <w:rPr>
          <w:rFonts w:hint="eastAsia"/>
        </w:rPr>
        <w:t>1</w:t>
      </w:r>
      <w:r w:rsidRPr="00D174D9">
        <w:t>1</w:t>
      </w:r>
      <w:r w:rsidRPr="00D174D9">
        <w:rPr>
          <w:rFonts w:hint="eastAsia"/>
        </w:rPr>
        <w:t>）。事实上，在当时传统的族长文化的背景下（</w:t>
      </w:r>
      <w:r w:rsidRPr="00D174D9">
        <w:rPr>
          <w:rFonts w:hint="eastAsia"/>
        </w:rPr>
        <w:t>p</w:t>
      </w:r>
      <w:r w:rsidRPr="00D174D9">
        <w:t>atriarchal cul</w:t>
      </w:r>
      <w:r w:rsidRPr="00D174D9">
        <w:rPr>
          <w:rFonts w:hint="eastAsia"/>
        </w:rPr>
        <w:t>t</w:t>
      </w:r>
      <w:r w:rsidRPr="00D174D9">
        <w:t>ure</w:t>
      </w:r>
      <w:r w:rsidRPr="00D174D9">
        <w:rPr>
          <w:rFonts w:hint="eastAsia"/>
        </w:rPr>
        <w:t>），很特别的一件事，就是耶稣复活之后，头两次都是向妇女显现（</w:t>
      </w:r>
      <w:proofErr w:type="gramStart"/>
      <w:r w:rsidRPr="00D174D9">
        <w:rPr>
          <w:rFonts w:hint="eastAsia"/>
        </w:rPr>
        <w:t>参太</w:t>
      </w:r>
      <w:proofErr w:type="gramEnd"/>
      <w:r w:rsidRPr="00D174D9">
        <w:rPr>
          <w:rFonts w:hint="eastAsia"/>
        </w:rPr>
        <w:t>2</w:t>
      </w:r>
      <w:r w:rsidRPr="00D174D9">
        <w:t>8:1-10</w:t>
      </w:r>
      <w:r w:rsidRPr="00D174D9">
        <w:rPr>
          <w:rFonts w:hint="eastAsia"/>
        </w:rPr>
        <w:t>；约</w:t>
      </w:r>
      <w:r w:rsidRPr="00D174D9">
        <w:rPr>
          <w:rFonts w:hint="eastAsia"/>
        </w:rPr>
        <w:t>2</w:t>
      </w:r>
      <w:r w:rsidRPr="00D174D9">
        <w:t>0:10-18</w:t>
      </w:r>
      <w:r w:rsidRPr="00D174D9">
        <w:rPr>
          <w:rFonts w:hint="eastAsia"/>
        </w:rPr>
        <w:t>），直到第三次，才是向使徒彼得显现，然后向十二使徒显现（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5:5</w:t>
      </w:r>
      <w:r w:rsidRPr="00D174D9">
        <w:rPr>
          <w:rFonts w:hint="eastAsia"/>
        </w:rPr>
        <w:t>）。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不论保罗所说的女人“只要沉静”（提前</w:t>
      </w:r>
      <w:r w:rsidRPr="00D174D9">
        <w:rPr>
          <w:rFonts w:hint="eastAsia"/>
        </w:rPr>
        <w:t>2</w:t>
      </w:r>
      <w:r w:rsidRPr="00D174D9">
        <w:t>:12</w:t>
      </w:r>
      <w:r w:rsidRPr="00D174D9">
        <w:rPr>
          <w:rFonts w:hint="eastAsia"/>
        </w:rPr>
        <w:t>）的意思如何，他必定不是指女人在教会中不可事奉。有几点理由。首先，在哥林多前书</w:t>
      </w:r>
      <w:r w:rsidRPr="00D174D9">
        <w:rPr>
          <w:rFonts w:hint="eastAsia"/>
        </w:rPr>
        <w:t>1</w:t>
      </w:r>
      <w:r w:rsidRPr="00D174D9">
        <w:t>1:5</w:t>
      </w:r>
      <w:r w:rsidRPr="00D174D9">
        <w:rPr>
          <w:rFonts w:hint="eastAsia"/>
        </w:rPr>
        <w:t>，保罗教导女人在教会祷告或讲道时应该持守的秩序和态度。其次，保罗在需要妇女协助他事</w:t>
      </w:r>
      <w:proofErr w:type="gramStart"/>
      <w:r w:rsidRPr="00D174D9">
        <w:rPr>
          <w:rFonts w:hint="eastAsia"/>
        </w:rPr>
        <w:t>奉时不曾</w:t>
      </w:r>
      <w:proofErr w:type="gramEnd"/>
      <w:r w:rsidRPr="00D174D9">
        <w:rPr>
          <w:rFonts w:hint="eastAsia"/>
        </w:rPr>
        <w:t>踌躇犹豫，这可以由他差遣非比为他捎带书信到罗马这件事上看出来（</w:t>
      </w:r>
      <w:proofErr w:type="gramStart"/>
      <w:r w:rsidRPr="00D174D9">
        <w:rPr>
          <w:rFonts w:hint="eastAsia"/>
        </w:rPr>
        <w:t>参罗</w:t>
      </w:r>
      <w:proofErr w:type="gramEnd"/>
      <w:r w:rsidRPr="00D174D9">
        <w:rPr>
          <w:rFonts w:hint="eastAsia"/>
        </w:rPr>
        <w:t>1</w:t>
      </w:r>
      <w:r w:rsidRPr="00D174D9">
        <w:t>6:1</w:t>
      </w:r>
      <w:r w:rsidRPr="00D174D9">
        <w:rPr>
          <w:rFonts w:hint="eastAsia"/>
        </w:rPr>
        <w:t>）。而且，由这节经文的上下文来理解，保</w:t>
      </w:r>
      <w:r w:rsidRPr="00D174D9">
        <w:rPr>
          <w:rFonts w:hint="eastAsia"/>
        </w:rPr>
        <w:lastRenderedPageBreak/>
        <w:t>罗在这里强调女人“只要沉静”，并非是在否定女人事奉的角色，而是在限制女人的权柄。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在这节经文中，保罗强调女人不许辖管男人，只要沉静，为的是提醒她们要顺服。哥林多前书</w:t>
      </w:r>
      <w:r w:rsidRPr="00D174D9">
        <w:rPr>
          <w:rFonts w:hint="eastAsia"/>
        </w:rPr>
        <w:t>1</w:t>
      </w:r>
      <w:r w:rsidRPr="00D174D9">
        <w:t>4:34</w:t>
      </w:r>
      <w:r w:rsidRPr="00D174D9">
        <w:rPr>
          <w:rFonts w:hint="eastAsia"/>
        </w:rPr>
        <w:t>和</w:t>
      </w:r>
      <w:bookmarkStart w:id="4" w:name="_Hlk129079647"/>
      <w:r w:rsidRPr="00D174D9">
        <w:rPr>
          <w:rFonts w:hint="eastAsia"/>
        </w:rPr>
        <w:t>彼得前书</w:t>
      </w:r>
      <w:r w:rsidRPr="00D174D9">
        <w:t>3:3-6</w:t>
      </w:r>
      <w:bookmarkEnd w:id="4"/>
      <w:r w:rsidRPr="00D174D9">
        <w:rPr>
          <w:rFonts w:hint="eastAsia"/>
        </w:rPr>
        <w:t>是相似的教导，也指出妇女们要安静和顺服。当然，男人也要顺服在元首基督之下（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1:3</w:t>
      </w:r>
      <w:r w:rsidRPr="00D174D9">
        <w:rPr>
          <w:rFonts w:hint="eastAsia"/>
        </w:rPr>
        <w:t>）。事实上，我们知道，顺服并不是件可耻的事，就像基督为我们做了顺服的榜样。基督道成了肉身，祂就是神，然而无论祂在地上（参</w:t>
      </w:r>
      <w:proofErr w:type="gramStart"/>
      <w:r w:rsidRPr="00D174D9">
        <w:rPr>
          <w:rFonts w:hint="eastAsia"/>
        </w:rPr>
        <w:t>弗</w:t>
      </w:r>
      <w:proofErr w:type="gramEnd"/>
      <w:r w:rsidRPr="00D174D9">
        <w:rPr>
          <w:rFonts w:hint="eastAsia"/>
        </w:rPr>
        <w:t>2</w:t>
      </w:r>
      <w:r w:rsidRPr="00D174D9">
        <w:t>:5-8</w:t>
      </w:r>
      <w:r w:rsidRPr="00D174D9">
        <w:rPr>
          <w:rFonts w:hint="eastAsia"/>
        </w:rPr>
        <w:t>），还是在天上（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5:28</w:t>
      </w:r>
      <w:r w:rsidRPr="00D174D9">
        <w:rPr>
          <w:rFonts w:hint="eastAsia"/>
        </w:rPr>
        <w:t>），祂都永远顺服父神。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男人是女人的头，这不只是文化的传统，也是创造的次序（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1:9</w:t>
      </w:r>
      <w:r w:rsidRPr="00D174D9">
        <w:rPr>
          <w:rFonts w:hint="eastAsia"/>
        </w:rPr>
        <w:t>；提前</w:t>
      </w:r>
      <w:r w:rsidRPr="00D174D9">
        <w:rPr>
          <w:rFonts w:hint="eastAsia"/>
        </w:rPr>
        <w:t>2</w:t>
      </w:r>
      <w:r w:rsidRPr="00D174D9">
        <w:t>:13</w:t>
      </w:r>
      <w:r w:rsidRPr="00D174D9">
        <w:rPr>
          <w:rFonts w:hint="eastAsia"/>
        </w:rPr>
        <w:t>）。因此，在教会中作长老、作领袖的是男人。我们可以通过保罗关于“监督的资格”中的一项标准——“只作一个妇女的丈夫”（提前</w:t>
      </w:r>
      <w:r w:rsidRPr="00D174D9">
        <w:rPr>
          <w:rFonts w:hint="eastAsia"/>
        </w:rPr>
        <w:t>2:</w:t>
      </w:r>
      <w:r w:rsidRPr="00D174D9">
        <w:t>3</w:t>
      </w:r>
      <w:r w:rsidRPr="00D174D9">
        <w:rPr>
          <w:rFonts w:hint="eastAsia"/>
        </w:rPr>
        <w:t>），知道这一点。但是，这并不表示贬低女人在家中和教会里的地位。就如男人不能生小孩的事实，也不是贬抑他们的人性和在家庭中的地位。</w:t>
      </w:r>
    </w:p>
    <w:p w:rsidR="005B1BB4" w:rsidRPr="00D174D9" w:rsidRDefault="005B1BB4" w:rsidP="005B1BB4"/>
    <w:p w:rsidR="005B1BB4" w:rsidRPr="00D174D9" w:rsidRDefault="005B1BB4" w:rsidP="005B1BB4">
      <w:proofErr w:type="gramStart"/>
      <w:r w:rsidRPr="00D174D9">
        <w:rPr>
          <w:rFonts w:hint="eastAsia"/>
        </w:rPr>
        <w:t>神藉着</w:t>
      </w:r>
      <w:proofErr w:type="gramEnd"/>
      <w:r w:rsidRPr="00D174D9">
        <w:rPr>
          <w:rFonts w:hint="eastAsia"/>
        </w:rPr>
        <w:t>创造和救赎的次序提升了女人的角色地位。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首先，夏娃出自亚当的身体，是神用亚当的肋骨所造的，她是亚当的配偶，是他的帮助者和亲密的伴侣（参创</w:t>
      </w:r>
      <w:r w:rsidRPr="00D174D9">
        <w:rPr>
          <w:rFonts w:hint="eastAsia"/>
        </w:rPr>
        <w:t>2:1</w:t>
      </w:r>
      <w:r w:rsidRPr="00D174D9">
        <w:t>8-25</w:t>
      </w:r>
      <w:r w:rsidRPr="00D174D9">
        <w:rPr>
          <w:rFonts w:hint="eastAsia"/>
        </w:rPr>
        <w:t>）。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其次，每一个男人都是出自母腹（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1:12</w:t>
      </w:r>
      <w:r w:rsidRPr="00D174D9">
        <w:rPr>
          <w:rFonts w:hint="eastAsia"/>
        </w:rPr>
        <w:t>），而且多数的男人由婴孩到长大成人，都是女人养育的。当神要采取道成肉身的方式</w:t>
      </w:r>
      <w:bookmarkStart w:id="5" w:name="_Hlk129082204"/>
      <w:r w:rsidRPr="00D174D9">
        <w:rPr>
          <w:rFonts w:hint="eastAsia"/>
        </w:rPr>
        <w:t>来到地上</w:t>
      </w:r>
      <w:bookmarkEnd w:id="5"/>
      <w:r w:rsidRPr="00D174D9">
        <w:rPr>
          <w:rFonts w:hint="eastAsia"/>
        </w:rPr>
        <w:t>时（</w:t>
      </w:r>
      <w:proofErr w:type="gramStart"/>
      <w:r w:rsidRPr="00D174D9">
        <w:rPr>
          <w:rFonts w:hint="eastAsia"/>
        </w:rPr>
        <w:t>参约</w:t>
      </w:r>
      <w:proofErr w:type="gramEnd"/>
      <w:r w:rsidRPr="00D174D9">
        <w:rPr>
          <w:rFonts w:hint="eastAsia"/>
        </w:rPr>
        <w:t>1:</w:t>
      </w:r>
      <w:r w:rsidRPr="00D174D9">
        <w:t>14</w:t>
      </w:r>
      <w:r w:rsidRPr="00D174D9">
        <w:rPr>
          <w:rFonts w:hint="eastAsia"/>
        </w:rPr>
        <w:t>），祂不是直接创造了一个人的身体（像亚当一样），</w:t>
      </w:r>
      <w:proofErr w:type="gramStart"/>
      <w:r w:rsidRPr="00D174D9">
        <w:rPr>
          <w:rFonts w:hint="eastAsia"/>
        </w:rPr>
        <w:t>或彰显出</w:t>
      </w:r>
      <w:proofErr w:type="gramEnd"/>
      <w:r w:rsidRPr="00D174D9">
        <w:rPr>
          <w:rFonts w:hint="eastAsia"/>
        </w:rPr>
        <w:t>一个可见的</w:t>
      </w:r>
      <w:proofErr w:type="gramStart"/>
      <w:r w:rsidRPr="00D174D9">
        <w:rPr>
          <w:rFonts w:hint="eastAsia"/>
        </w:rPr>
        <w:t>形像</w:t>
      </w:r>
      <w:proofErr w:type="gramEnd"/>
      <w:r w:rsidRPr="00D174D9">
        <w:rPr>
          <w:rFonts w:hint="eastAsia"/>
        </w:rPr>
        <w:t>（像神的使者显现一样），或克隆一个男人（</w:t>
      </w:r>
      <w:r w:rsidRPr="00D174D9">
        <w:rPr>
          <w:rFonts w:hint="eastAsia"/>
        </w:rPr>
        <w:t>c</w:t>
      </w:r>
      <w:r w:rsidRPr="00D174D9">
        <w:t>lone</w:t>
      </w:r>
      <w:r w:rsidRPr="00D174D9">
        <w:rPr>
          <w:rFonts w:hint="eastAsia"/>
        </w:rPr>
        <w:t>，以科技的方式复制生物体），而是藉着神迹使</w:t>
      </w:r>
      <w:proofErr w:type="gramStart"/>
      <w:r w:rsidRPr="00D174D9">
        <w:rPr>
          <w:rFonts w:hint="eastAsia"/>
        </w:rPr>
        <w:t>童贞女马利</w:t>
      </w:r>
      <w:proofErr w:type="gramEnd"/>
      <w:r w:rsidRPr="00D174D9">
        <w:rPr>
          <w:rFonts w:hint="eastAsia"/>
        </w:rPr>
        <w:t>亚从圣灵怀孕受胎（</w:t>
      </w:r>
      <w:proofErr w:type="gramStart"/>
      <w:r w:rsidRPr="00D174D9">
        <w:rPr>
          <w:rFonts w:hint="eastAsia"/>
        </w:rPr>
        <w:t>参太</w:t>
      </w:r>
      <w:proofErr w:type="gramEnd"/>
      <w:r w:rsidRPr="00D174D9">
        <w:rPr>
          <w:rFonts w:hint="eastAsia"/>
        </w:rPr>
        <w:t>1</w:t>
      </w:r>
      <w:r w:rsidRPr="00D174D9">
        <w:t>:20-21</w:t>
      </w:r>
      <w:r w:rsidRPr="00D174D9">
        <w:rPr>
          <w:rFonts w:hint="eastAsia"/>
        </w:rPr>
        <w:t>；加</w:t>
      </w:r>
      <w:r w:rsidRPr="00D174D9">
        <w:rPr>
          <w:rFonts w:hint="eastAsia"/>
        </w:rPr>
        <w:t>4</w:t>
      </w:r>
      <w:r w:rsidRPr="00D174D9">
        <w:t>:4</w:t>
      </w:r>
      <w:r w:rsidRPr="00D174D9">
        <w:rPr>
          <w:rFonts w:hint="eastAsia"/>
        </w:rPr>
        <w:t>）。</w:t>
      </w:r>
      <w:proofErr w:type="gramStart"/>
      <w:r w:rsidRPr="00D174D9">
        <w:rPr>
          <w:rFonts w:hint="eastAsia"/>
        </w:rPr>
        <w:t>神藉着</w:t>
      </w:r>
      <w:proofErr w:type="gramEnd"/>
      <w:r w:rsidRPr="00D174D9">
        <w:rPr>
          <w:rFonts w:hint="eastAsia"/>
        </w:rPr>
        <w:t>女人生育的过程，赋予她们神奇的能力，使所有的人类，包括所有的男人，都在母腹中成形（</w:t>
      </w:r>
      <w:proofErr w:type="gramStart"/>
      <w:r w:rsidRPr="00D174D9">
        <w:rPr>
          <w:rFonts w:hint="eastAsia"/>
        </w:rPr>
        <w:t>参诗</w:t>
      </w:r>
      <w:proofErr w:type="gramEnd"/>
      <w:r w:rsidRPr="00D174D9">
        <w:rPr>
          <w:rFonts w:hint="eastAsia"/>
        </w:rPr>
        <w:t>1</w:t>
      </w:r>
      <w:r w:rsidRPr="00D174D9">
        <w:t>39:13-16</w:t>
      </w:r>
      <w:r w:rsidRPr="00D174D9">
        <w:rPr>
          <w:rFonts w:hint="eastAsia"/>
        </w:rPr>
        <w:t>），并且让刚刚出生的、极其脆弱的婴儿得到母亲的照顾，得以长大成人。</w:t>
      </w:r>
    </w:p>
    <w:p w:rsidR="005B1BB4" w:rsidRPr="00D174D9" w:rsidRDefault="005B1BB4" w:rsidP="005B1BB4"/>
    <w:p w:rsidR="005B1BB4" w:rsidRPr="00D174D9" w:rsidRDefault="005B1BB4" w:rsidP="005B1BB4">
      <w:r w:rsidRPr="00D174D9">
        <w:rPr>
          <w:rFonts w:hint="eastAsia"/>
        </w:rPr>
        <w:t>最后，在教会里，神使男人和女人“在基督耶稣里都成为</w:t>
      </w:r>
      <w:proofErr w:type="gramStart"/>
      <w:r w:rsidRPr="00D174D9">
        <w:rPr>
          <w:rFonts w:hint="eastAsia"/>
        </w:rPr>
        <w:t>一</w:t>
      </w:r>
      <w:proofErr w:type="gramEnd"/>
      <w:r w:rsidRPr="00D174D9">
        <w:rPr>
          <w:rFonts w:hint="eastAsia"/>
        </w:rPr>
        <w:t>了”（加</w:t>
      </w:r>
      <w:r w:rsidRPr="00D174D9">
        <w:rPr>
          <w:rFonts w:hint="eastAsia"/>
        </w:rPr>
        <w:t>3:2</w:t>
      </w:r>
      <w:r w:rsidRPr="00D174D9">
        <w:t>8</w:t>
      </w:r>
      <w:r w:rsidRPr="00D174D9">
        <w:rPr>
          <w:rFonts w:hint="eastAsia"/>
        </w:rPr>
        <w:t>）；并且赋予女人圣灵的恩赐（</w:t>
      </w:r>
      <w:proofErr w:type="gramStart"/>
      <w:r w:rsidRPr="00D174D9">
        <w:rPr>
          <w:rFonts w:hint="eastAsia"/>
        </w:rPr>
        <w:t>参林前</w:t>
      </w:r>
      <w:proofErr w:type="gramEnd"/>
      <w:r w:rsidRPr="00D174D9">
        <w:rPr>
          <w:rFonts w:hint="eastAsia"/>
        </w:rPr>
        <w:t>1</w:t>
      </w:r>
      <w:r w:rsidRPr="00D174D9">
        <w:t>2</w:t>
      </w:r>
      <w:r w:rsidRPr="00D174D9">
        <w:rPr>
          <w:rFonts w:hint="eastAsia"/>
        </w:rPr>
        <w:t>、</w:t>
      </w:r>
      <w:r w:rsidRPr="00D174D9">
        <w:rPr>
          <w:rFonts w:hint="eastAsia"/>
        </w:rPr>
        <w:t>1</w:t>
      </w:r>
      <w:r w:rsidRPr="00D174D9">
        <w:t>4</w:t>
      </w:r>
      <w:r w:rsidRPr="00D174D9">
        <w:rPr>
          <w:rFonts w:hint="eastAsia"/>
        </w:rPr>
        <w:t>章；罗</w:t>
      </w:r>
      <w:r w:rsidRPr="00D174D9">
        <w:rPr>
          <w:rFonts w:hint="eastAsia"/>
        </w:rPr>
        <w:t>1</w:t>
      </w:r>
      <w:r w:rsidRPr="00D174D9">
        <w:t>2</w:t>
      </w:r>
      <w:r w:rsidRPr="00D174D9">
        <w:rPr>
          <w:rFonts w:hint="eastAsia"/>
        </w:rPr>
        <w:t>章），使她们能喂养基督的肢体，包括说预言（</w:t>
      </w:r>
      <w:proofErr w:type="gramStart"/>
      <w:r w:rsidRPr="00D174D9">
        <w:rPr>
          <w:rFonts w:hint="eastAsia"/>
        </w:rPr>
        <w:t>参徒</w:t>
      </w:r>
      <w:proofErr w:type="gramEnd"/>
      <w:r w:rsidRPr="00D174D9">
        <w:rPr>
          <w:rFonts w:hint="eastAsia"/>
        </w:rPr>
        <w:t>2</w:t>
      </w:r>
      <w:r w:rsidRPr="00D174D9">
        <w:t>:17-18</w:t>
      </w:r>
      <w:r w:rsidRPr="00D174D9">
        <w:rPr>
          <w:rFonts w:hint="eastAsia"/>
        </w:rPr>
        <w:t>，</w:t>
      </w:r>
      <w:r w:rsidRPr="00D174D9">
        <w:rPr>
          <w:rFonts w:hint="eastAsia"/>
        </w:rPr>
        <w:t>2</w:t>
      </w:r>
      <w:r w:rsidRPr="00D174D9">
        <w:t>1:9</w:t>
      </w:r>
      <w:r w:rsidRPr="00D174D9">
        <w:rPr>
          <w:rFonts w:hint="eastAsia"/>
        </w:rPr>
        <w:t>）和教导</w:t>
      </w:r>
      <w:r w:rsidRPr="00D174D9">
        <w:rPr>
          <w:rStyle w:val="a6"/>
        </w:rPr>
        <w:footnoteReference w:id="2"/>
      </w:r>
      <w:r w:rsidRPr="00D174D9">
        <w:rPr>
          <w:rFonts w:hint="eastAsia"/>
        </w:rPr>
        <w:t>（</w:t>
      </w:r>
      <w:proofErr w:type="gramStart"/>
      <w:r w:rsidRPr="00D174D9">
        <w:rPr>
          <w:rFonts w:hint="eastAsia"/>
        </w:rPr>
        <w:t>参徒</w:t>
      </w:r>
      <w:proofErr w:type="gramEnd"/>
      <w:r w:rsidRPr="00D174D9">
        <w:rPr>
          <w:rFonts w:hint="eastAsia"/>
        </w:rPr>
        <w:t>1</w:t>
      </w:r>
      <w:r w:rsidRPr="00D174D9">
        <w:t>8:26</w:t>
      </w:r>
      <w:r w:rsidRPr="00D174D9">
        <w:rPr>
          <w:rFonts w:hint="eastAsia"/>
        </w:rPr>
        <w:t>；多</w:t>
      </w:r>
      <w:r w:rsidRPr="00D174D9">
        <w:rPr>
          <w:rFonts w:hint="eastAsia"/>
        </w:rPr>
        <w:t>2</w:t>
      </w:r>
      <w:r w:rsidRPr="00D174D9">
        <w:t>:4</w:t>
      </w:r>
      <w:r w:rsidRPr="00D174D9">
        <w:rPr>
          <w:rFonts w:hint="eastAsia"/>
        </w:rPr>
        <w:t>）。</w:t>
      </w:r>
    </w:p>
    <w:p w:rsidR="005B1BB4" w:rsidRPr="00D174D9" w:rsidRDefault="005B1BB4" w:rsidP="005B1BB4"/>
    <w:p w:rsidR="005B1BB4" w:rsidRPr="00D174D9" w:rsidRDefault="005B1BB4" w:rsidP="005B1BB4">
      <w:pPr>
        <w:pStyle w:val="a9"/>
      </w:pPr>
      <w:r w:rsidRPr="00D174D9">
        <w:rPr>
          <w:rFonts w:hint="eastAsia"/>
        </w:rPr>
        <w:t>作者简介：</w:t>
      </w:r>
    </w:p>
    <w:p w:rsidR="005B1BB4" w:rsidRPr="00D174D9" w:rsidRDefault="005B1BB4" w:rsidP="005B1BB4"/>
    <w:p w:rsidR="005B1BB4" w:rsidRPr="00D174D9" w:rsidRDefault="005B1BB4" w:rsidP="005B1BB4">
      <w:pPr>
        <w:pStyle w:val="aa"/>
      </w:pPr>
      <w:r w:rsidRPr="00D174D9">
        <w:rPr>
          <w:rFonts w:hint="eastAsia"/>
        </w:rPr>
        <w:t>贾斯乐（</w:t>
      </w:r>
      <w:r w:rsidRPr="00D174D9">
        <w:t xml:space="preserve">Norman L. </w:t>
      </w:r>
      <w:proofErr w:type="spellStart"/>
      <w:r w:rsidRPr="00D174D9">
        <w:t>Geisler</w:t>
      </w:r>
      <w:proofErr w:type="spellEnd"/>
      <w:r w:rsidRPr="00D174D9">
        <w:t>）</w:t>
      </w:r>
      <w:r w:rsidRPr="00D174D9">
        <w:rPr>
          <w:rFonts w:hint="eastAsia"/>
        </w:rPr>
        <w:t>是当代一位声名显赫的基督教</w:t>
      </w:r>
      <w:proofErr w:type="gramStart"/>
      <w:r w:rsidRPr="00D174D9">
        <w:rPr>
          <w:rFonts w:hint="eastAsia"/>
        </w:rPr>
        <w:t>护教学</w:t>
      </w:r>
      <w:proofErr w:type="gramEnd"/>
      <w:r w:rsidRPr="00D174D9">
        <w:rPr>
          <w:rFonts w:hint="eastAsia"/>
        </w:rPr>
        <w:t>神学家，曾创办美国南方福音神学院；曾任达拉斯神学院系统神学教授，芝加哥三一学院宗教哲学、</w:t>
      </w:r>
      <w:proofErr w:type="gramStart"/>
      <w:r w:rsidRPr="00D174D9">
        <w:rPr>
          <w:rFonts w:hint="eastAsia"/>
        </w:rPr>
        <w:t>护教学</w:t>
      </w:r>
      <w:proofErr w:type="gramEnd"/>
      <w:r w:rsidRPr="00D174D9">
        <w:rPr>
          <w:rFonts w:hint="eastAsia"/>
        </w:rPr>
        <w:t>教授。他在</w:t>
      </w:r>
      <w:r w:rsidRPr="00D174D9">
        <w:rPr>
          <w:rFonts w:hint="eastAsia"/>
        </w:rPr>
        <w:t>2</w:t>
      </w:r>
      <w:r w:rsidRPr="00D174D9">
        <w:t>009</w:t>
      </w:r>
      <w:r w:rsidRPr="00D174D9">
        <w:rPr>
          <w:rFonts w:hint="eastAsia"/>
        </w:rPr>
        <w:t>年创办了加州真理福音神学院，在学院教授基督教护教学。他曾撰写了七十多本神学著作及数百篇论文，其中的中译本有《当代护教手册》（校园出版）。</w:t>
      </w:r>
    </w:p>
    <w:p w:rsidR="005B1BB4" w:rsidRPr="00D174D9" w:rsidRDefault="005B1BB4" w:rsidP="005B1BB4">
      <w:pPr>
        <w:pStyle w:val="aa"/>
      </w:pPr>
    </w:p>
    <w:p w:rsidR="005B1BB4" w:rsidRPr="00D174D9" w:rsidRDefault="005B1BB4" w:rsidP="005B1BB4">
      <w:pPr>
        <w:pStyle w:val="aa"/>
      </w:pPr>
      <w:r w:rsidRPr="00D174D9">
        <w:rPr>
          <w:rFonts w:hint="eastAsia"/>
        </w:rPr>
        <w:t>郝威（</w:t>
      </w:r>
      <w:r w:rsidRPr="00D174D9">
        <w:t>Thomas Howe</w:t>
      </w:r>
      <w:r w:rsidRPr="00D174D9">
        <w:t>）</w:t>
      </w:r>
      <w:r w:rsidRPr="00D174D9">
        <w:rPr>
          <w:rFonts w:hint="eastAsia"/>
        </w:rPr>
        <w:t>，现任教于南方福音神学院圣经文辞学及</w:t>
      </w:r>
      <w:proofErr w:type="gramStart"/>
      <w:r w:rsidRPr="00D174D9">
        <w:rPr>
          <w:rFonts w:hint="eastAsia"/>
        </w:rPr>
        <w:t>护教学</w:t>
      </w:r>
      <w:proofErr w:type="gramEnd"/>
      <w:r w:rsidRPr="00D174D9">
        <w:rPr>
          <w:rFonts w:hint="eastAsia"/>
        </w:rPr>
        <w:t>教授。</w:t>
      </w:r>
    </w:p>
    <w:p w:rsidR="00F61E1D" w:rsidRDefault="00F61E1D">
      <w:bookmarkStart w:id="6" w:name="_GoBack"/>
      <w:bookmarkEnd w:id="6"/>
    </w:p>
    <w:sectPr w:rsidR="00F6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31" w:rsidRDefault="005E0931" w:rsidP="005B1BB4">
      <w:r>
        <w:separator/>
      </w:r>
    </w:p>
  </w:endnote>
  <w:endnote w:type="continuationSeparator" w:id="0">
    <w:p w:rsidR="005E0931" w:rsidRDefault="005E0931" w:rsidP="005B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31" w:rsidRDefault="005E0931" w:rsidP="005B1BB4">
      <w:r>
        <w:separator/>
      </w:r>
    </w:p>
  </w:footnote>
  <w:footnote w:type="continuationSeparator" w:id="0">
    <w:p w:rsidR="005E0931" w:rsidRDefault="005E0931" w:rsidP="005B1BB4">
      <w:r>
        <w:continuationSeparator/>
      </w:r>
    </w:p>
  </w:footnote>
  <w:footnote w:id="1">
    <w:p w:rsidR="005B1BB4" w:rsidRPr="00F03E04" w:rsidRDefault="005B1BB4" w:rsidP="005B1BB4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 w:rsidRPr="00C63EEF">
        <w:rPr>
          <w:rFonts w:ascii="Times New Roman" w:hAnsi="Times New Roman" w:hint="eastAsia"/>
        </w:rPr>
        <w:t>本文节选自</w:t>
      </w:r>
      <w:bookmarkStart w:id="0" w:name="_Hlk129012627"/>
      <w:r w:rsidRPr="00C63EEF">
        <w:rPr>
          <w:rFonts w:ascii="Times New Roman" w:hAnsi="Times New Roman" w:hint="eastAsia"/>
        </w:rPr>
        <w:t>《难解经文诠释手册：新约》</w:t>
      </w:r>
      <w:bookmarkEnd w:id="0"/>
      <w:r w:rsidRPr="00C63EEF">
        <w:rPr>
          <w:rFonts w:ascii="Times New Roman" w:hAnsi="Times New Roman" w:hint="eastAsia"/>
        </w:rPr>
        <w:t>（</w:t>
      </w:r>
      <w:r w:rsidRPr="00C63EEF">
        <w:rPr>
          <w:rFonts w:ascii="Times New Roman" w:hAnsi="Times New Roman"/>
          <w:i/>
          <w:iCs/>
        </w:rPr>
        <w:t>The Big Book of Bible Difficulties</w:t>
      </w:r>
      <w:r w:rsidRPr="00C63EEF">
        <w:rPr>
          <w:rFonts w:ascii="Times New Roman" w:hAnsi="Times New Roman" w:hint="eastAsia"/>
        </w:rPr>
        <w:t>）。贾斯乐（</w:t>
      </w:r>
      <w:r w:rsidRPr="00C63EEF">
        <w:rPr>
          <w:rFonts w:ascii="Times New Roman" w:hAnsi="Times New Roman"/>
        </w:rPr>
        <w:t xml:space="preserve">Norman L. </w:t>
      </w:r>
      <w:proofErr w:type="spellStart"/>
      <w:r w:rsidRPr="00C63EEF">
        <w:rPr>
          <w:rFonts w:ascii="Times New Roman" w:hAnsi="Times New Roman"/>
        </w:rPr>
        <w:t>Geisler</w:t>
      </w:r>
      <w:proofErr w:type="spellEnd"/>
      <w:r w:rsidRPr="00C63EEF">
        <w:rPr>
          <w:rFonts w:ascii="Times New Roman" w:hAnsi="Times New Roman"/>
        </w:rPr>
        <w:t>）、郝威（</w:t>
      </w:r>
      <w:r w:rsidRPr="00C63EEF">
        <w:rPr>
          <w:rFonts w:ascii="Times New Roman" w:hAnsi="Times New Roman"/>
        </w:rPr>
        <w:t>Thomas Howe</w:t>
      </w:r>
      <w:r w:rsidRPr="00C63EEF">
        <w:rPr>
          <w:rFonts w:ascii="Times New Roman" w:hAnsi="Times New Roman"/>
        </w:rPr>
        <w:t>）</w:t>
      </w:r>
      <w:r w:rsidRPr="00C63EEF">
        <w:rPr>
          <w:rFonts w:ascii="Times New Roman" w:hAnsi="Times New Roman" w:hint="eastAsia"/>
        </w:rPr>
        <w:t>，《难解经文诠释手册》，</w:t>
      </w:r>
      <w:proofErr w:type="gramStart"/>
      <w:r w:rsidRPr="00C63EEF">
        <w:rPr>
          <w:rFonts w:ascii="Times New Roman" w:hAnsi="Times New Roman"/>
        </w:rPr>
        <w:t>罗超荣</w:t>
      </w:r>
      <w:r w:rsidRPr="00C63EEF">
        <w:rPr>
          <w:rFonts w:ascii="Times New Roman" w:hAnsi="Times New Roman" w:hint="eastAsia"/>
        </w:rPr>
        <w:t>译</w:t>
      </w:r>
      <w:proofErr w:type="gramEnd"/>
      <w:r w:rsidRPr="00C63EEF">
        <w:rPr>
          <w:rFonts w:ascii="Times New Roman" w:hAnsi="Times New Roman" w:hint="eastAsia"/>
        </w:rPr>
        <w:t>（台湾桃园：提</w:t>
      </w:r>
      <w:proofErr w:type="gramStart"/>
      <w:r w:rsidRPr="00C63EEF">
        <w:rPr>
          <w:rFonts w:ascii="Times New Roman" w:hAnsi="Times New Roman" w:hint="eastAsia"/>
        </w:rPr>
        <w:t>比哩亚</w:t>
      </w:r>
      <w:proofErr w:type="gramEnd"/>
      <w:r w:rsidRPr="00C63EEF">
        <w:rPr>
          <w:rFonts w:ascii="Times New Roman" w:hAnsi="Times New Roman" w:hint="eastAsia"/>
        </w:rPr>
        <w:t>出版社，</w:t>
      </w:r>
      <w:r w:rsidRPr="00C63EEF">
        <w:rPr>
          <w:rFonts w:ascii="Times New Roman" w:hAnsi="Times New Roman" w:hint="eastAsia"/>
        </w:rPr>
        <w:t>2</w:t>
      </w:r>
      <w:r w:rsidRPr="00C63EEF">
        <w:rPr>
          <w:rFonts w:ascii="Times New Roman" w:hAnsi="Times New Roman"/>
        </w:rPr>
        <w:t>011</w:t>
      </w:r>
      <w:r w:rsidRPr="00C63EEF">
        <w:rPr>
          <w:rFonts w:ascii="Times New Roman" w:hAnsi="Times New Roman" w:hint="eastAsia"/>
        </w:rPr>
        <w:t>），</w:t>
      </w:r>
      <w:r w:rsidRPr="00C63EEF">
        <w:rPr>
          <w:rFonts w:ascii="Times New Roman" w:hAnsi="Times New Roman" w:hint="eastAsia"/>
        </w:rPr>
        <w:t>3</w:t>
      </w:r>
      <w:r w:rsidRPr="00C63EEF">
        <w:rPr>
          <w:rFonts w:ascii="Times New Roman" w:hAnsi="Times New Roman"/>
        </w:rPr>
        <w:t>64-67</w:t>
      </w:r>
      <w:r w:rsidRPr="00C63EEF">
        <w:rPr>
          <w:rFonts w:ascii="Times New Roman" w:hAnsi="Times New Roman" w:hint="eastAsia"/>
        </w:rPr>
        <w:t>。转载时略有编辑，文章名另拟。承蒙授权转载，特此致谢。——编者注</w:t>
      </w:r>
    </w:p>
  </w:footnote>
  <w:footnote w:id="2">
    <w:p w:rsidR="005B1BB4" w:rsidRPr="00C63EEF" w:rsidRDefault="005B1BB4" w:rsidP="005B1BB4">
      <w:pPr>
        <w:pStyle w:val="a5"/>
        <w:rPr>
          <w:rFonts w:ascii="Times New Roman" w:hAnsi="Times New Roman"/>
        </w:rPr>
      </w:pPr>
      <w:r w:rsidRPr="00C63EEF">
        <w:rPr>
          <w:rStyle w:val="a6"/>
          <w:rFonts w:ascii="Times New Roman" w:hAnsi="Times New Roman"/>
        </w:rPr>
        <w:footnoteRef/>
      </w:r>
      <w:r w:rsidRPr="00C63EEF">
        <w:rPr>
          <w:rFonts w:ascii="Times New Roman" w:hAnsi="Times New Roman"/>
        </w:rPr>
        <w:t xml:space="preserve"> </w:t>
      </w:r>
      <w:r w:rsidRPr="00C63EEF">
        <w:rPr>
          <w:rFonts w:ascii="Times New Roman" w:hAnsi="Times New Roman" w:hint="eastAsia"/>
        </w:rPr>
        <w:t>依据使徒行传</w:t>
      </w:r>
      <w:r w:rsidRPr="00C63EEF">
        <w:rPr>
          <w:rFonts w:ascii="Times New Roman" w:hAnsi="Times New Roman"/>
        </w:rPr>
        <w:t>18:26</w:t>
      </w:r>
      <w:r w:rsidRPr="00C63EEF">
        <w:rPr>
          <w:rFonts w:ascii="Times New Roman" w:hAnsi="Times New Roman" w:hint="eastAsia"/>
        </w:rPr>
        <w:t>、提多书</w:t>
      </w:r>
      <w:r w:rsidRPr="00C63EEF">
        <w:rPr>
          <w:rFonts w:ascii="Times New Roman" w:hAnsi="Times New Roman"/>
        </w:rPr>
        <w:t>2:4</w:t>
      </w:r>
      <w:r w:rsidRPr="00C63EEF">
        <w:rPr>
          <w:rFonts w:ascii="Times New Roman" w:hAnsi="Times New Roman" w:hint="eastAsia"/>
        </w:rPr>
        <w:t>等经文</w:t>
      </w:r>
      <w:r w:rsidRPr="00C63EEF">
        <w:rPr>
          <w:rFonts w:ascii="Times New Roman" w:hAnsi="Times New Roman" w:cs="宋体" w:hint="eastAsia"/>
        </w:rPr>
        <w:t>，将叙事经文中的范例、书信中的命令落实于教会实践，姐妹们必然可以参与的教导服事包括：私下的教导、面向姐妹的教导。更加认定限定性原则的教会，在教会的</w:t>
      </w:r>
      <w:proofErr w:type="gramStart"/>
      <w:r w:rsidRPr="00C63EEF">
        <w:rPr>
          <w:rFonts w:ascii="Times New Roman" w:hAnsi="Times New Roman" w:cs="宋体" w:hint="eastAsia"/>
        </w:rPr>
        <w:t>敬拜与建制</w:t>
      </w:r>
      <w:proofErr w:type="gramEnd"/>
      <w:r w:rsidRPr="00C63EEF">
        <w:rPr>
          <w:rFonts w:ascii="Times New Roman" w:hAnsi="Times New Roman" w:cs="宋体" w:hint="eastAsia"/>
        </w:rPr>
        <w:t>规范上，将这两项作为姐妹可担当的教导服事的全部。在持以限定性原则为规范的教会中，也有参照底波</w:t>
      </w:r>
      <w:proofErr w:type="gramStart"/>
      <w:r w:rsidRPr="00C63EEF">
        <w:rPr>
          <w:rFonts w:ascii="Times New Roman" w:hAnsi="Times New Roman" w:cs="宋体" w:hint="eastAsia"/>
        </w:rPr>
        <w:t>拉作士师</w:t>
      </w:r>
      <w:proofErr w:type="gramEnd"/>
      <w:r w:rsidRPr="00C63EEF">
        <w:rPr>
          <w:rFonts w:ascii="Times New Roman" w:hAnsi="Times New Roman" w:cs="宋体" w:hint="eastAsia"/>
        </w:rPr>
        <w:t>等，对于在何种情况下“许可破例”的思考、探索。在实际的教</w:t>
      </w:r>
      <w:proofErr w:type="gramStart"/>
      <w:r w:rsidRPr="00C63EEF">
        <w:rPr>
          <w:rFonts w:ascii="Times New Roman" w:hAnsi="Times New Roman" w:cs="宋体" w:hint="eastAsia"/>
        </w:rPr>
        <w:t>牧实践</w:t>
      </w:r>
      <w:proofErr w:type="gramEnd"/>
      <w:r w:rsidRPr="00C63EEF">
        <w:rPr>
          <w:rFonts w:ascii="Times New Roman" w:hAnsi="Times New Roman" w:cs="宋体" w:hint="eastAsia"/>
        </w:rPr>
        <w:t>中，除了考虑规范要素，</w:t>
      </w:r>
      <w:r w:rsidRPr="00C63EEF">
        <w:rPr>
          <w:rFonts w:ascii="微软雅黑" w:eastAsia="微软雅黑" w:hAnsi="微软雅黑" w:cs="微软雅黑" w:hint="eastAsia"/>
        </w:rPr>
        <w:t>⼀</w:t>
      </w:r>
      <w:proofErr w:type="gramStart"/>
      <w:r w:rsidRPr="00C63EEF">
        <w:rPr>
          <w:rFonts w:ascii="Times New Roman" w:hAnsi="Times New Roman" w:cs="宋体" w:hint="eastAsia"/>
        </w:rPr>
        <w:t>般还会</w:t>
      </w:r>
      <w:proofErr w:type="gramEnd"/>
      <w:r w:rsidRPr="00C63EEF">
        <w:rPr>
          <w:rFonts w:ascii="Times New Roman" w:hAnsi="Times New Roman" w:cs="宋体" w:hint="eastAsia"/>
        </w:rPr>
        <w:t>考虑处境和生命的要素，例如：教会传统、教会处境、既有同工生命状况、教会</w:t>
      </w:r>
      <w:proofErr w:type="gramStart"/>
      <w:r w:rsidRPr="00C63EEF">
        <w:rPr>
          <w:rFonts w:ascii="Times New Roman" w:hAnsi="Times New Roman" w:cs="宋体" w:hint="eastAsia"/>
        </w:rPr>
        <w:t>整体属灵成熟度</w:t>
      </w:r>
      <w:proofErr w:type="gramEnd"/>
      <w:r w:rsidRPr="00C63EEF">
        <w:rPr>
          <w:rFonts w:ascii="Times New Roman" w:hAnsi="Times New Roman" w:cs="宋体" w:hint="eastAsia"/>
        </w:rPr>
        <w:t>等，以至可以综合、动态、合宜地思考与决定。</w:t>
      </w:r>
      <w:r w:rsidRPr="00C63EEF">
        <w:rPr>
          <w:rFonts w:ascii="Times New Roman" w:hAnsi="Times New Roman" w:hint="eastAsia"/>
        </w:rPr>
        <w:t>——编者注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qODmuU4+Pjxa9f4MWRBKIAhwgQk=" w:salt="sPYAADoTILrJhYYt5Yw16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44"/>
    <w:rsid w:val="00073716"/>
    <w:rsid w:val="00107FCD"/>
    <w:rsid w:val="00176FFD"/>
    <w:rsid w:val="001C6617"/>
    <w:rsid w:val="001F6038"/>
    <w:rsid w:val="00224C68"/>
    <w:rsid w:val="002F5F25"/>
    <w:rsid w:val="003E26C6"/>
    <w:rsid w:val="00433997"/>
    <w:rsid w:val="00486671"/>
    <w:rsid w:val="004F1DD7"/>
    <w:rsid w:val="005572EA"/>
    <w:rsid w:val="005906C5"/>
    <w:rsid w:val="005B1BB4"/>
    <w:rsid w:val="005E0931"/>
    <w:rsid w:val="005F22C4"/>
    <w:rsid w:val="00742C79"/>
    <w:rsid w:val="007835E3"/>
    <w:rsid w:val="007A48DE"/>
    <w:rsid w:val="00892B75"/>
    <w:rsid w:val="008B3FD9"/>
    <w:rsid w:val="00900F4C"/>
    <w:rsid w:val="00921319"/>
    <w:rsid w:val="00A00344"/>
    <w:rsid w:val="00A366EE"/>
    <w:rsid w:val="00AC2F3A"/>
    <w:rsid w:val="00B63ECD"/>
    <w:rsid w:val="00B764F5"/>
    <w:rsid w:val="00B85DD3"/>
    <w:rsid w:val="00C241F5"/>
    <w:rsid w:val="00C746AE"/>
    <w:rsid w:val="00CC0353"/>
    <w:rsid w:val="00D9066A"/>
    <w:rsid w:val="00D959CA"/>
    <w:rsid w:val="00D95EA3"/>
    <w:rsid w:val="00DE16F1"/>
    <w:rsid w:val="00EC4C9B"/>
    <w:rsid w:val="00ED0E41"/>
    <w:rsid w:val="00F3081D"/>
    <w:rsid w:val="00F61E1D"/>
    <w:rsid w:val="00F74C34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BB4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BB4"/>
    <w:rPr>
      <w:sz w:val="18"/>
      <w:szCs w:val="18"/>
    </w:rPr>
  </w:style>
  <w:style w:type="character" w:customStyle="1" w:styleId="1Char">
    <w:name w:val="标题 1 Char"/>
    <w:basedOn w:val="a0"/>
    <w:uiPriority w:val="9"/>
    <w:rsid w:val="005B1B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footnote text"/>
    <w:link w:val="11"/>
    <w:uiPriority w:val="99"/>
    <w:qFormat/>
    <w:rsid w:val="005B1BB4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1">
    <w:name w:val="脚注文本 Char"/>
    <w:basedOn w:val="a0"/>
    <w:uiPriority w:val="99"/>
    <w:semiHidden/>
    <w:rsid w:val="005B1BB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5"/>
    <w:uiPriority w:val="99"/>
    <w:qFormat/>
    <w:rsid w:val="005B1BB4"/>
    <w:rPr>
      <w:rFonts w:ascii="Calibri" w:eastAsia="宋体" w:hAnsi="Calibri" w:cs="Arial"/>
      <w:sz w:val="18"/>
      <w:szCs w:val="24"/>
    </w:rPr>
  </w:style>
  <w:style w:type="character" w:styleId="a6">
    <w:name w:val="footnote reference"/>
    <w:uiPriority w:val="99"/>
    <w:qFormat/>
    <w:rsid w:val="005B1BB4"/>
    <w:rPr>
      <w:vertAlign w:val="superscript"/>
    </w:rPr>
  </w:style>
  <w:style w:type="paragraph" w:customStyle="1" w:styleId="a7">
    <w:name w:val="引文"/>
    <w:link w:val="a8"/>
    <w:qFormat/>
    <w:rsid w:val="005B1BB4"/>
    <w:pPr>
      <w:jc w:val="both"/>
    </w:pPr>
    <w:rPr>
      <w:rFonts w:ascii="Times New Roman" w:eastAsia="楷体" w:hAnsi="Times New Roman" w:cs="Times New Roman"/>
    </w:rPr>
  </w:style>
  <w:style w:type="character" w:customStyle="1" w:styleId="a8">
    <w:name w:val="引文 字符"/>
    <w:link w:val="a7"/>
    <w:qFormat/>
    <w:locked/>
    <w:rsid w:val="005B1BB4"/>
    <w:rPr>
      <w:rFonts w:ascii="Times New Roman" w:eastAsia="楷体" w:hAnsi="Times New Roman" w:cs="Times New Roman"/>
    </w:rPr>
  </w:style>
  <w:style w:type="paragraph" w:customStyle="1" w:styleId="a9">
    <w:name w:val="“作者简介”"/>
    <w:basedOn w:val="a"/>
    <w:next w:val="aa"/>
    <w:qFormat/>
    <w:rsid w:val="005B1BB4"/>
    <w:pPr>
      <w:widowControl/>
    </w:pPr>
    <w:rPr>
      <w:rFonts w:eastAsia="仿宋"/>
      <w:b/>
      <w:szCs w:val="22"/>
    </w:rPr>
  </w:style>
  <w:style w:type="paragraph" w:customStyle="1" w:styleId="aa">
    <w:name w:val="作者简介内容"/>
    <w:basedOn w:val="a"/>
    <w:next w:val="a"/>
    <w:qFormat/>
    <w:rsid w:val="005B1BB4"/>
    <w:pPr>
      <w:widowControl/>
    </w:pPr>
    <w:rPr>
      <w:rFonts w:eastAsia="仿宋"/>
      <w:szCs w:val="22"/>
    </w:rPr>
  </w:style>
  <w:style w:type="paragraph" w:customStyle="1" w:styleId="ab">
    <w:name w:val="作者栏"/>
    <w:next w:val="a"/>
    <w:qFormat/>
    <w:rsid w:val="005B1BB4"/>
    <w:pPr>
      <w:jc w:val="center"/>
    </w:pPr>
    <w:rPr>
      <w:rFonts w:ascii="宋体" w:eastAsia="宋体" w:hAnsi="Times New Roman" w:cs="Times New Roman"/>
      <w:b/>
      <w:sz w:val="24"/>
    </w:rPr>
  </w:style>
  <w:style w:type="character" w:customStyle="1" w:styleId="10">
    <w:name w:val="标题 1 字符"/>
    <w:link w:val="1"/>
    <w:uiPriority w:val="9"/>
    <w:rsid w:val="005B1BB4"/>
    <w:rPr>
      <w:rFonts w:ascii="Times New Roman" w:eastAsia="宋体" w:hAnsi="Times New Roman" w:cs="Times New Roman"/>
      <w:b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BB4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BB4"/>
    <w:rPr>
      <w:sz w:val="18"/>
      <w:szCs w:val="18"/>
    </w:rPr>
  </w:style>
  <w:style w:type="character" w:customStyle="1" w:styleId="1Char">
    <w:name w:val="标题 1 Char"/>
    <w:basedOn w:val="a0"/>
    <w:uiPriority w:val="9"/>
    <w:rsid w:val="005B1B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footnote text"/>
    <w:link w:val="11"/>
    <w:uiPriority w:val="99"/>
    <w:qFormat/>
    <w:rsid w:val="005B1BB4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1">
    <w:name w:val="脚注文本 Char"/>
    <w:basedOn w:val="a0"/>
    <w:uiPriority w:val="99"/>
    <w:semiHidden/>
    <w:rsid w:val="005B1BB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5"/>
    <w:uiPriority w:val="99"/>
    <w:qFormat/>
    <w:rsid w:val="005B1BB4"/>
    <w:rPr>
      <w:rFonts w:ascii="Calibri" w:eastAsia="宋体" w:hAnsi="Calibri" w:cs="Arial"/>
      <w:sz w:val="18"/>
      <w:szCs w:val="24"/>
    </w:rPr>
  </w:style>
  <w:style w:type="character" w:styleId="a6">
    <w:name w:val="footnote reference"/>
    <w:uiPriority w:val="99"/>
    <w:qFormat/>
    <w:rsid w:val="005B1BB4"/>
    <w:rPr>
      <w:vertAlign w:val="superscript"/>
    </w:rPr>
  </w:style>
  <w:style w:type="paragraph" w:customStyle="1" w:styleId="a7">
    <w:name w:val="引文"/>
    <w:link w:val="a8"/>
    <w:qFormat/>
    <w:rsid w:val="005B1BB4"/>
    <w:pPr>
      <w:jc w:val="both"/>
    </w:pPr>
    <w:rPr>
      <w:rFonts w:ascii="Times New Roman" w:eastAsia="楷体" w:hAnsi="Times New Roman" w:cs="Times New Roman"/>
    </w:rPr>
  </w:style>
  <w:style w:type="character" w:customStyle="1" w:styleId="a8">
    <w:name w:val="引文 字符"/>
    <w:link w:val="a7"/>
    <w:qFormat/>
    <w:locked/>
    <w:rsid w:val="005B1BB4"/>
    <w:rPr>
      <w:rFonts w:ascii="Times New Roman" w:eastAsia="楷体" w:hAnsi="Times New Roman" w:cs="Times New Roman"/>
    </w:rPr>
  </w:style>
  <w:style w:type="paragraph" w:customStyle="1" w:styleId="a9">
    <w:name w:val="“作者简介”"/>
    <w:basedOn w:val="a"/>
    <w:next w:val="aa"/>
    <w:qFormat/>
    <w:rsid w:val="005B1BB4"/>
    <w:pPr>
      <w:widowControl/>
    </w:pPr>
    <w:rPr>
      <w:rFonts w:eastAsia="仿宋"/>
      <w:b/>
      <w:szCs w:val="22"/>
    </w:rPr>
  </w:style>
  <w:style w:type="paragraph" w:customStyle="1" w:styleId="aa">
    <w:name w:val="作者简介内容"/>
    <w:basedOn w:val="a"/>
    <w:next w:val="a"/>
    <w:qFormat/>
    <w:rsid w:val="005B1BB4"/>
    <w:pPr>
      <w:widowControl/>
    </w:pPr>
    <w:rPr>
      <w:rFonts w:eastAsia="仿宋"/>
      <w:szCs w:val="22"/>
    </w:rPr>
  </w:style>
  <w:style w:type="paragraph" w:customStyle="1" w:styleId="ab">
    <w:name w:val="作者栏"/>
    <w:next w:val="a"/>
    <w:qFormat/>
    <w:rsid w:val="005B1BB4"/>
    <w:pPr>
      <w:jc w:val="center"/>
    </w:pPr>
    <w:rPr>
      <w:rFonts w:ascii="宋体" w:eastAsia="宋体" w:hAnsi="Times New Roman" w:cs="Times New Roman"/>
      <w:b/>
      <w:sz w:val="24"/>
    </w:rPr>
  </w:style>
  <w:style w:type="character" w:customStyle="1" w:styleId="10">
    <w:name w:val="标题 1 字符"/>
    <w:link w:val="1"/>
    <w:uiPriority w:val="9"/>
    <w:rsid w:val="005B1BB4"/>
    <w:rPr>
      <w:rFonts w:ascii="Times New Roman" w:eastAsia="宋体" w:hAnsi="Times New Roman" w:cs="Times New Roman"/>
      <w:b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8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2023-03-30T02:25:00Z</dcterms:created>
  <dcterms:modified xsi:type="dcterms:W3CDTF">2023-03-30T02:25:00Z</dcterms:modified>
</cp:coreProperties>
</file>